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1A4A1" w14:textId="712681BB" w:rsidR="00E61509" w:rsidRDefault="00D93DC1">
      <w:r>
        <w:rPr>
          <w:rFonts w:hint="eastAsia"/>
        </w:rPr>
        <w:t>模型监控报告</w:t>
      </w:r>
      <w:r w:rsidR="001E0F24">
        <w:rPr>
          <w:rFonts w:hint="eastAsia"/>
        </w:rPr>
        <w:t>-</w:t>
      </w:r>
      <w:r w:rsidR="001E0F24">
        <w:t>VLM</w:t>
      </w:r>
    </w:p>
    <w:p w14:paraId="2E54B483" w14:textId="1D47C79B" w:rsidR="00D93DC1" w:rsidRDefault="00D93DC1">
      <w:r>
        <w:rPr>
          <w:rFonts w:hint="eastAsia"/>
        </w:rPr>
        <w:t>时间:</w:t>
      </w:r>
      <w:r>
        <w:t xml:space="preserve"> </w:t>
      </w:r>
      <w:r>
        <w:rPr>
          <w:rFonts w:hint="eastAsia"/>
        </w:rPr>
        <w:t>2019-07-29</w:t>
      </w:r>
    </w:p>
    <w:p w14:paraId="65C14C1D" w14:textId="6D4BCDC7" w:rsidR="00D93DC1" w:rsidRDefault="00D93DC1">
      <w:r>
        <w:rPr>
          <w:rFonts w:hint="eastAsia"/>
        </w:rPr>
        <w:t>报告撰写人:</w:t>
      </w:r>
      <w:r>
        <w:t xml:space="preserve"> </w:t>
      </w:r>
      <w:r>
        <w:rPr>
          <w:rFonts w:hint="eastAsia"/>
        </w:rPr>
        <w:t>舒皓月</w:t>
      </w:r>
    </w:p>
    <w:p w14:paraId="10224C66" w14:textId="0ED99756" w:rsidR="001E0F24" w:rsidRDefault="001E0F24"/>
    <w:p w14:paraId="4C8F6D26" w14:textId="02C3C997" w:rsidR="001E0F24" w:rsidRDefault="001E0F24">
      <w:r>
        <w:rPr>
          <w:rFonts w:hint="eastAsia"/>
        </w:rPr>
        <w:t>V</w:t>
      </w:r>
      <w:r>
        <w:t>LM</w:t>
      </w:r>
      <w:r>
        <w:rPr>
          <w:rFonts w:hint="eastAsia"/>
        </w:rPr>
        <w:t>监控说明:</w:t>
      </w:r>
    </w:p>
    <w:p w14:paraId="67B35840" w14:textId="70030240" w:rsidR="001E0F24" w:rsidRDefault="001E0F24">
      <w:pPr>
        <w:rPr>
          <w:rStyle w:val="fontstyle21"/>
        </w:rPr>
      </w:pPr>
      <w:r>
        <w:rPr>
          <w:rStyle w:val="fontstyle01"/>
          <w:rFonts w:hint="default"/>
        </w:rPr>
        <w:t>取前两个自然月的申请集样本</w:t>
      </w:r>
      <w:r>
        <w:rPr>
          <w:rStyle w:val="fontstyle01"/>
        </w:rPr>
        <w:t>,</w:t>
      </w:r>
      <w:r>
        <w:rPr>
          <w:rStyle w:val="fontstyle01"/>
          <w:rFonts w:hint="default"/>
        </w:rPr>
        <w:t xml:space="preserve"> </w:t>
      </w:r>
      <w:r>
        <w:rPr>
          <w:rStyle w:val="fontstyle21"/>
        </w:rPr>
        <w:t>T-2</w:t>
      </w:r>
      <w:r>
        <w:rPr>
          <w:rStyle w:val="fontstyle01"/>
          <w:rFonts w:hint="default"/>
        </w:rPr>
        <w:t>月作为</w:t>
      </w:r>
      <w:r>
        <w:rPr>
          <w:rStyle w:val="fontstyle01"/>
        </w:rPr>
        <w:t>基准月,</w:t>
      </w:r>
      <w:r>
        <w:rPr>
          <w:rStyle w:val="fontstyle01"/>
          <w:rFonts w:hint="default"/>
        </w:rPr>
        <w:t xml:space="preserve"> </w:t>
      </w:r>
      <w:r>
        <w:rPr>
          <w:rStyle w:val="fontstyle21"/>
        </w:rPr>
        <w:t>T-1</w:t>
      </w:r>
      <w:r>
        <w:rPr>
          <w:rStyle w:val="fontstyle01"/>
          <w:rFonts w:hint="default"/>
        </w:rPr>
        <w:t>月为观测月</w:t>
      </w:r>
      <w:r>
        <w:rPr>
          <w:rStyle w:val="fontstyle01"/>
        </w:rPr>
        <w:t>,</w:t>
      </w:r>
      <w:r>
        <w:rPr>
          <w:rStyle w:val="fontstyle01"/>
          <w:rFonts w:hint="default"/>
        </w:rPr>
        <w:t xml:space="preserve"> </w:t>
      </w:r>
      <w:r>
        <w:rPr>
          <w:rStyle w:val="fontstyle01"/>
          <w:rFonts w:hint="default"/>
        </w:rPr>
        <w:t>分别统计</w:t>
      </w:r>
      <w:r>
        <w:rPr>
          <w:rStyle w:val="fontstyle01"/>
        </w:rPr>
        <w:t>均值,</w:t>
      </w:r>
      <w:r>
        <w:rPr>
          <w:rStyle w:val="fontstyle01"/>
          <w:rFonts w:hint="default"/>
        </w:rPr>
        <w:t xml:space="preserve"> </w:t>
      </w:r>
      <w:r>
        <w:rPr>
          <w:rStyle w:val="fontstyle01"/>
        </w:rPr>
        <w:t>标准差,</w:t>
      </w:r>
      <w:r>
        <w:rPr>
          <w:rStyle w:val="fontstyle01"/>
          <w:rFonts w:hint="default"/>
        </w:rPr>
        <w:t xml:space="preserve"> </w:t>
      </w:r>
      <w:r>
        <w:rPr>
          <w:rStyle w:val="fontstyle01"/>
          <w:rFonts w:hint="default"/>
        </w:rPr>
        <w:t>零率</w:t>
      </w:r>
      <w:r>
        <w:rPr>
          <w:rStyle w:val="fontstyle01"/>
        </w:rPr>
        <w:t>(</w:t>
      </w:r>
      <w:r>
        <w:rPr>
          <w:rStyle w:val="fontstyle21"/>
          <w:rFonts w:hint="eastAsia"/>
        </w:rPr>
        <w:t>Z</w:t>
      </w:r>
      <w:r>
        <w:rPr>
          <w:rStyle w:val="fontstyle21"/>
        </w:rPr>
        <w:t>ero</w:t>
      </w:r>
      <w:r>
        <w:rPr>
          <w:rStyle w:val="fontstyle21"/>
        </w:rPr>
        <w:t xml:space="preserve"> </w:t>
      </w:r>
      <w:r>
        <w:rPr>
          <w:rStyle w:val="fontstyle21"/>
        </w:rPr>
        <w:t>Rate</w:t>
      </w:r>
      <w:r>
        <w:rPr>
          <w:rStyle w:val="fontstyle01"/>
          <w:rFonts w:hint="default"/>
        </w:rPr>
        <w:t>）</w:t>
      </w:r>
      <w:r>
        <w:rPr>
          <w:rStyle w:val="fontstyle01"/>
          <w:rFonts w:hint="default"/>
        </w:rPr>
        <w:t>，缺失率</w:t>
      </w:r>
      <w:r>
        <w:rPr>
          <w:rStyle w:val="fontstyle01"/>
        </w:rPr>
        <w:t>(</w:t>
      </w:r>
      <w:r>
        <w:rPr>
          <w:rStyle w:val="fontstyle21"/>
        </w:rPr>
        <w:t>Missing</w:t>
      </w:r>
      <w:r>
        <w:rPr>
          <w:rStyle w:val="fontstyle21"/>
        </w:rPr>
        <w:t xml:space="preserve"> </w:t>
      </w:r>
      <w:r>
        <w:rPr>
          <w:rStyle w:val="fontstyle21"/>
        </w:rPr>
        <w:t>Rat</w:t>
      </w:r>
      <w:r>
        <w:rPr>
          <w:rStyle w:val="fontstyle21"/>
          <w:rFonts w:hint="eastAsia"/>
        </w:rPr>
        <w:t>e</w:t>
      </w:r>
      <w:r>
        <w:rPr>
          <w:rStyle w:val="fontstyle21"/>
        </w:rPr>
        <w:t>).</w:t>
      </w:r>
    </w:p>
    <w:p w14:paraId="755A5EA0" w14:textId="77777777" w:rsidR="001E0F24" w:rsidRDefault="001E0F24">
      <w:pPr>
        <w:rPr>
          <w:rStyle w:val="fontstyle01"/>
          <w:rFonts w:hint="default"/>
        </w:rPr>
      </w:pPr>
      <w:r>
        <w:rPr>
          <w:rStyle w:val="fontstyle01"/>
          <w:rFonts w:hint="default"/>
        </w:rPr>
        <w:t>横轴为时间</w:t>
      </w:r>
      <w:r>
        <w:rPr>
          <w:rStyle w:val="fontstyle01"/>
        </w:rPr>
        <w:t>(以天为最小统计时间跨度)</w:t>
      </w:r>
      <w:r>
        <w:rPr>
          <w:rStyle w:val="fontstyle01"/>
          <w:rFonts w:hint="default"/>
        </w:rPr>
        <w:t>，纵轴是对应线上模型</w:t>
      </w:r>
      <w:r>
        <w:rPr>
          <w:rStyle w:val="fontstyle01"/>
        </w:rPr>
        <w:t>,</w:t>
      </w:r>
      <w:r>
        <w:rPr>
          <w:rStyle w:val="fontstyle01"/>
          <w:rFonts w:hint="default"/>
        </w:rPr>
        <w:t xml:space="preserve"> </w:t>
      </w:r>
      <w:r>
        <w:rPr>
          <w:rStyle w:val="fontstyle01"/>
        </w:rPr>
        <w:t>或者模型特征</w:t>
      </w:r>
      <w:r>
        <w:rPr>
          <w:rStyle w:val="fontstyle01"/>
          <w:rFonts w:hint="default"/>
        </w:rPr>
        <w:t>的均值</w:t>
      </w:r>
      <w:r>
        <w:rPr>
          <w:rStyle w:val="fontstyle21"/>
          <w:rFonts w:hint="eastAsia"/>
        </w:rPr>
        <w:t>,</w:t>
      </w:r>
      <w:r>
        <w:rPr>
          <w:rStyle w:val="fontstyle21"/>
        </w:rPr>
        <w:t xml:space="preserve"> </w:t>
      </w:r>
      <w:r>
        <w:rPr>
          <w:rStyle w:val="fontstyle01"/>
          <w:rFonts w:hint="default"/>
        </w:rPr>
        <w:t>标准差</w:t>
      </w:r>
      <w:r>
        <w:rPr>
          <w:rStyle w:val="fontstyle01"/>
        </w:rPr>
        <w:t>.</w:t>
      </w:r>
      <w:r>
        <w:rPr>
          <w:rStyle w:val="fontstyle01"/>
          <w:rFonts w:hint="default"/>
        </w:rPr>
        <w:t xml:space="preserve"> </w:t>
      </w:r>
    </w:p>
    <w:p w14:paraId="2C194819" w14:textId="3CE53C34" w:rsidR="001E0F24" w:rsidRDefault="001E0F24">
      <w:pPr>
        <w:rPr>
          <w:rStyle w:val="fontstyle01"/>
          <w:rFonts w:hint="default"/>
        </w:rPr>
      </w:pPr>
      <w:r>
        <w:rPr>
          <w:rStyle w:val="fontstyle01"/>
          <w:rFonts w:hint="default"/>
        </w:rPr>
        <w:t>设定阈值为</w:t>
      </w:r>
      <w:r>
        <w:rPr>
          <w:rStyle w:val="fontstyle21"/>
        </w:rPr>
        <w:t>Mean</w:t>
      </w:r>
      <w:r>
        <w:rPr>
          <w:rStyle w:val="fontstyle21"/>
        </w:rPr>
        <w:t xml:space="preserve"> </w:t>
      </w:r>
      <w:r>
        <w:rPr>
          <w:rStyle w:val="fontstyle01"/>
          <w:rFonts w:hint="default"/>
        </w:rPr>
        <w:t>±</w:t>
      </w:r>
      <w:r>
        <w:rPr>
          <w:rStyle w:val="fontstyle01"/>
          <w:rFonts w:hint="default"/>
        </w:rPr>
        <w:t xml:space="preserve"> </w:t>
      </w:r>
      <w:r>
        <w:rPr>
          <w:rStyle w:val="fontstyle21"/>
        </w:rPr>
        <w:t>3Std</w:t>
      </w:r>
      <w:r>
        <w:rPr>
          <w:rStyle w:val="fontstyle01"/>
          <w:rFonts w:hint="default"/>
        </w:rPr>
        <w:t>，</w:t>
      </w:r>
      <w:r>
        <w:rPr>
          <w:rStyle w:val="fontstyle01"/>
        </w:rPr>
        <w:t>当</w:t>
      </w:r>
      <w:r>
        <w:rPr>
          <w:rStyle w:val="fontstyle01"/>
          <w:rFonts w:hint="default"/>
        </w:rPr>
        <w:t>超过阈值的</w:t>
      </w:r>
      <w:r>
        <w:rPr>
          <w:rStyle w:val="fontstyle01"/>
        </w:rPr>
        <w:t>视为异常.</w:t>
      </w:r>
    </w:p>
    <w:p w14:paraId="414365CA" w14:textId="51A4DA7C" w:rsidR="001E0F24" w:rsidRDefault="001E0F24">
      <w:pPr>
        <w:rPr>
          <w:rStyle w:val="fontstyle01"/>
          <w:rFonts w:hint="default"/>
        </w:rPr>
      </w:pPr>
    </w:p>
    <w:p w14:paraId="48016F89" w14:textId="3F51EF4D" w:rsidR="000959BC" w:rsidRDefault="005C3A51">
      <w:pPr>
        <w:rPr>
          <w:rStyle w:val="fontstyle01"/>
        </w:rPr>
      </w:pPr>
      <w:r>
        <w:rPr>
          <w:rStyle w:val="fontstyle01"/>
        </w:rPr>
        <w:t>模型分</w:t>
      </w:r>
      <w:r>
        <w:rPr>
          <w:rStyle w:val="fontstyle01"/>
          <w:rFonts w:hint="default"/>
        </w:rPr>
        <w:t>VLM</w:t>
      </w:r>
    </w:p>
    <w:p w14:paraId="5FA5B9BF" w14:textId="5B701DBF" w:rsidR="005C3A51" w:rsidRDefault="005C3A51">
      <w:pPr>
        <w:rPr>
          <w:rStyle w:val="fontstyle01"/>
          <w:rFonts w:hint="default"/>
        </w:rPr>
      </w:pPr>
      <w:r>
        <w:rPr>
          <w:rStyle w:val="fontstyle01"/>
        </w:rPr>
        <w:t>整体结论:</w:t>
      </w:r>
    </w:p>
    <w:tbl>
      <w:tblPr>
        <w:tblStyle w:val="1"/>
        <w:tblW w:w="0" w:type="auto"/>
        <w:tblLook w:val="0420" w:firstRow="1" w:lastRow="0" w:firstColumn="0" w:lastColumn="0" w:noHBand="0" w:noVBand="1"/>
      </w:tblPr>
      <w:tblGrid>
        <w:gridCol w:w="2074"/>
        <w:gridCol w:w="2074"/>
        <w:gridCol w:w="2074"/>
        <w:gridCol w:w="2074"/>
      </w:tblGrid>
      <w:tr w:rsidR="0089090B" w14:paraId="3E1D0DA4" w14:textId="77777777" w:rsidTr="008909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74" w:type="dxa"/>
            <w:vAlign w:val="center"/>
          </w:tcPr>
          <w:p w14:paraId="6967396F" w14:textId="7A420F6F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模型名称</w:t>
            </w:r>
          </w:p>
        </w:tc>
        <w:tc>
          <w:tcPr>
            <w:tcW w:w="2074" w:type="dxa"/>
            <w:vAlign w:val="center"/>
          </w:tcPr>
          <w:p w14:paraId="3813476B" w14:textId="100D799C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5月份趋势</w:t>
            </w:r>
          </w:p>
        </w:tc>
        <w:tc>
          <w:tcPr>
            <w:tcW w:w="2074" w:type="dxa"/>
            <w:vAlign w:val="center"/>
          </w:tcPr>
          <w:p w14:paraId="56A7A385" w14:textId="208E42C4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6月份趋势</w:t>
            </w:r>
          </w:p>
        </w:tc>
        <w:tc>
          <w:tcPr>
            <w:tcW w:w="2074" w:type="dxa"/>
            <w:vAlign w:val="center"/>
          </w:tcPr>
          <w:p w14:paraId="78390260" w14:textId="3BBF20E7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整体趋势</w:t>
            </w:r>
          </w:p>
        </w:tc>
      </w:tr>
      <w:tr w:rsidR="0089090B" w14:paraId="5B9C711B" w14:textId="77777777" w:rsidTr="00890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74" w:type="dxa"/>
            <w:vAlign w:val="center"/>
          </w:tcPr>
          <w:p w14:paraId="7BA134A6" w14:textId="5F1E1DF4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腾讯反欺诈</w:t>
            </w:r>
          </w:p>
        </w:tc>
        <w:tc>
          <w:tcPr>
            <w:tcW w:w="2074" w:type="dxa"/>
            <w:vAlign w:val="center"/>
          </w:tcPr>
          <w:p w14:paraId="726DCFF8" w14:textId="7788DD2A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79D04D1C" w14:textId="4CB83732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472B1A4A" w14:textId="6DC7B202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</w:tr>
      <w:tr w:rsidR="0089090B" w14:paraId="6513644F" w14:textId="77777777" w:rsidTr="0089090B">
        <w:tc>
          <w:tcPr>
            <w:tcW w:w="2074" w:type="dxa"/>
            <w:vAlign w:val="center"/>
          </w:tcPr>
          <w:p w14:paraId="1BAC0C0D" w14:textId="36D350D3" w:rsidR="0089090B" w:rsidRDefault="0089090B" w:rsidP="0089090B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百融分</w:t>
            </w:r>
            <w:r w:rsidR="006D35BE">
              <w:rPr>
                <w:rStyle w:val="fontstyle01"/>
              </w:rPr>
              <w:t>-新</w:t>
            </w:r>
          </w:p>
        </w:tc>
        <w:tc>
          <w:tcPr>
            <w:tcW w:w="2074" w:type="dxa"/>
            <w:vAlign w:val="center"/>
          </w:tcPr>
          <w:p w14:paraId="32571023" w14:textId="5F8DEE09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5112D825" w14:textId="4FF238B5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5AFADD94" w14:textId="2642A826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 w:rsidRPr="006D35BE">
              <w:rPr>
                <w:rStyle w:val="fontstyle01"/>
                <w:color w:val="00B050"/>
              </w:rPr>
              <w:t>下降</w:t>
            </w:r>
          </w:p>
        </w:tc>
      </w:tr>
      <w:tr w:rsidR="0089090B" w14:paraId="24D8250C" w14:textId="77777777" w:rsidTr="00890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74" w:type="dxa"/>
            <w:vAlign w:val="center"/>
          </w:tcPr>
          <w:p w14:paraId="33FC19F8" w14:textId="55894104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首贷融合分</w:t>
            </w:r>
          </w:p>
        </w:tc>
        <w:tc>
          <w:tcPr>
            <w:tcW w:w="2074" w:type="dxa"/>
            <w:vAlign w:val="center"/>
          </w:tcPr>
          <w:p w14:paraId="697D0ED1" w14:textId="279B0DC0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7DAE4BF4" w14:textId="6A9270DC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上升</w:t>
            </w:r>
          </w:p>
        </w:tc>
        <w:tc>
          <w:tcPr>
            <w:tcW w:w="2074" w:type="dxa"/>
            <w:vAlign w:val="center"/>
          </w:tcPr>
          <w:p w14:paraId="22A4BC4A" w14:textId="7BB86E39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 w:rsidRPr="006D35BE">
              <w:rPr>
                <w:rStyle w:val="fontstyle01"/>
                <w:color w:val="FF0000"/>
              </w:rPr>
              <w:t>上升</w:t>
            </w:r>
          </w:p>
        </w:tc>
      </w:tr>
      <w:tr w:rsidR="0089090B" w14:paraId="26A771D7" w14:textId="77777777" w:rsidTr="0089090B">
        <w:tc>
          <w:tcPr>
            <w:tcW w:w="2074" w:type="dxa"/>
            <w:vAlign w:val="center"/>
          </w:tcPr>
          <w:p w14:paraId="1311FFC0" w14:textId="098E2594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新颜</w:t>
            </w:r>
            <w:r>
              <w:rPr>
                <w:rStyle w:val="fontstyle01"/>
                <w:rFonts w:hint="default"/>
              </w:rPr>
              <w:t>V2</w:t>
            </w:r>
          </w:p>
        </w:tc>
        <w:tc>
          <w:tcPr>
            <w:tcW w:w="2074" w:type="dxa"/>
            <w:vAlign w:val="center"/>
          </w:tcPr>
          <w:p w14:paraId="348D19AE" w14:textId="3B6B962F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241EF324" w14:textId="7B74E44B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上升</w:t>
            </w:r>
          </w:p>
        </w:tc>
        <w:tc>
          <w:tcPr>
            <w:tcW w:w="2074" w:type="dxa"/>
            <w:vAlign w:val="center"/>
          </w:tcPr>
          <w:p w14:paraId="52627821" w14:textId="66BE9701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 w:rsidRPr="006D35BE">
              <w:rPr>
                <w:rStyle w:val="fontstyle01"/>
                <w:color w:val="FF0000"/>
              </w:rPr>
              <w:t>上升</w:t>
            </w:r>
          </w:p>
        </w:tc>
      </w:tr>
      <w:tr w:rsidR="0089090B" w14:paraId="262B7BCE" w14:textId="77777777" w:rsidTr="00890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74" w:type="dxa"/>
            <w:vAlign w:val="center"/>
          </w:tcPr>
          <w:p w14:paraId="00C71582" w14:textId="672C68B7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  <w:rFonts w:hint="default"/>
              </w:rPr>
              <w:t>V5</w:t>
            </w:r>
          </w:p>
        </w:tc>
        <w:tc>
          <w:tcPr>
            <w:tcW w:w="2074" w:type="dxa"/>
            <w:vAlign w:val="center"/>
          </w:tcPr>
          <w:p w14:paraId="7090CBE1" w14:textId="08C4354E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下降</w:t>
            </w:r>
          </w:p>
        </w:tc>
        <w:tc>
          <w:tcPr>
            <w:tcW w:w="2074" w:type="dxa"/>
            <w:vAlign w:val="center"/>
          </w:tcPr>
          <w:p w14:paraId="7DEA64A8" w14:textId="35B866F5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下降</w:t>
            </w:r>
          </w:p>
        </w:tc>
        <w:tc>
          <w:tcPr>
            <w:tcW w:w="2074" w:type="dxa"/>
            <w:vAlign w:val="center"/>
          </w:tcPr>
          <w:p w14:paraId="24247865" w14:textId="16465380" w:rsidR="0089090B" w:rsidRPr="006D35BE" w:rsidRDefault="0089090B" w:rsidP="0089090B">
            <w:pPr>
              <w:jc w:val="center"/>
              <w:rPr>
                <w:rStyle w:val="fontstyle01"/>
                <w:rFonts w:hint="default"/>
                <w:color w:val="00B050"/>
              </w:rPr>
            </w:pPr>
            <w:r w:rsidRPr="006D35BE">
              <w:rPr>
                <w:rStyle w:val="fontstyle01"/>
                <w:color w:val="00B050"/>
              </w:rPr>
              <w:t>下降</w:t>
            </w:r>
          </w:p>
        </w:tc>
      </w:tr>
      <w:tr w:rsidR="0089090B" w14:paraId="4BAC81AD" w14:textId="77777777" w:rsidTr="0089090B">
        <w:tc>
          <w:tcPr>
            <w:tcW w:w="2074" w:type="dxa"/>
            <w:vAlign w:val="center"/>
          </w:tcPr>
          <w:p w14:paraId="6D3961C1" w14:textId="07B96457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  <w:rFonts w:hint="default"/>
              </w:rPr>
              <w:t>V6</w:t>
            </w:r>
          </w:p>
        </w:tc>
        <w:tc>
          <w:tcPr>
            <w:tcW w:w="2074" w:type="dxa"/>
            <w:vAlign w:val="center"/>
          </w:tcPr>
          <w:p w14:paraId="4D6813BC" w14:textId="7AA02D65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2CC9FF6B" w14:textId="0B860B03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5C5889D4" w14:textId="11F5DAC6" w:rsidR="0089090B" w:rsidRPr="006D35BE" w:rsidRDefault="0089090B" w:rsidP="0089090B">
            <w:pPr>
              <w:jc w:val="center"/>
              <w:rPr>
                <w:rStyle w:val="fontstyle01"/>
                <w:rFonts w:hint="default"/>
                <w:color w:val="00B050"/>
              </w:rPr>
            </w:pPr>
            <w:r w:rsidRPr="006D35BE">
              <w:rPr>
                <w:rStyle w:val="fontstyle01"/>
                <w:color w:val="00B050"/>
              </w:rPr>
              <w:t>下降</w:t>
            </w:r>
          </w:p>
        </w:tc>
      </w:tr>
      <w:tr w:rsidR="0089090B" w14:paraId="0E1F3F84" w14:textId="77777777" w:rsidTr="00890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74" w:type="dxa"/>
            <w:vAlign w:val="center"/>
          </w:tcPr>
          <w:p w14:paraId="33F7A6C3" w14:textId="35E64A38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量信分</w:t>
            </w:r>
          </w:p>
        </w:tc>
        <w:tc>
          <w:tcPr>
            <w:tcW w:w="2074" w:type="dxa"/>
            <w:vAlign w:val="center"/>
          </w:tcPr>
          <w:p w14:paraId="3EC5434F" w14:textId="4E5963EE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30B3F794" w14:textId="764AA86A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032DC65B" w14:textId="797D9525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</w:tr>
      <w:tr w:rsidR="0089090B" w14:paraId="221B51E7" w14:textId="77777777" w:rsidTr="0089090B">
        <w:tc>
          <w:tcPr>
            <w:tcW w:w="2074" w:type="dxa"/>
            <w:vAlign w:val="center"/>
          </w:tcPr>
          <w:p w14:paraId="07DD6B63" w14:textId="22A2F637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复贷分</w:t>
            </w:r>
          </w:p>
        </w:tc>
        <w:tc>
          <w:tcPr>
            <w:tcW w:w="2074" w:type="dxa"/>
            <w:vAlign w:val="center"/>
          </w:tcPr>
          <w:p w14:paraId="546D75C7" w14:textId="3087D89F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下降</w:t>
            </w:r>
          </w:p>
        </w:tc>
        <w:tc>
          <w:tcPr>
            <w:tcW w:w="2074" w:type="dxa"/>
            <w:vAlign w:val="center"/>
          </w:tcPr>
          <w:p w14:paraId="064C31B5" w14:textId="766DE9EC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下降</w:t>
            </w:r>
          </w:p>
        </w:tc>
        <w:tc>
          <w:tcPr>
            <w:tcW w:w="2074" w:type="dxa"/>
            <w:vAlign w:val="center"/>
          </w:tcPr>
          <w:p w14:paraId="341B9B23" w14:textId="326FE36E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 w:rsidRPr="006D35BE">
              <w:rPr>
                <w:rStyle w:val="fontstyle01"/>
                <w:color w:val="00B050"/>
              </w:rPr>
              <w:t>下降</w:t>
            </w:r>
          </w:p>
        </w:tc>
      </w:tr>
      <w:tr w:rsidR="0089090B" w14:paraId="5B745F9E" w14:textId="77777777" w:rsidTr="00890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74" w:type="dxa"/>
            <w:vAlign w:val="center"/>
          </w:tcPr>
          <w:p w14:paraId="45D99381" w14:textId="237B31A1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同盾分</w:t>
            </w:r>
          </w:p>
        </w:tc>
        <w:tc>
          <w:tcPr>
            <w:tcW w:w="2074" w:type="dxa"/>
            <w:vAlign w:val="center"/>
          </w:tcPr>
          <w:p w14:paraId="46FC9879" w14:textId="555CF33F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63724747" w14:textId="7848DB4A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32254928" w14:textId="21C87220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</w:tr>
      <w:tr w:rsidR="0089090B" w14:paraId="6343D036" w14:textId="77777777" w:rsidTr="0089090B">
        <w:tc>
          <w:tcPr>
            <w:tcW w:w="2074" w:type="dxa"/>
            <w:vAlign w:val="center"/>
          </w:tcPr>
          <w:p w14:paraId="0E3BC0E4" w14:textId="61B83F29" w:rsidR="0089090B" w:rsidRDefault="0089090B" w:rsidP="0089090B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电话邦分</w:t>
            </w:r>
          </w:p>
        </w:tc>
        <w:tc>
          <w:tcPr>
            <w:tcW w:w="2074" w:type="dxa"/>
            <w:vAlign w:val="center"/>
          </w:tcPr>
          <w:p w14:paraId="2563AEF1" w14:textId="59355CE6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7C3B0B4B" w14:textId="43D476F0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上升</w:t>
            </w:r>
          </w:p>
        </w:tc>
        <w:tc>
          <w:tcPr>
            <w:tcW w:w="2074" w:type="dxa"/>
            <w:vAlign w:val="center"/>
          </w:tcPr>
          <w:p w14:paraId="002D41D9" w14:textId="0C6F2306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 w:rsidRPr="006D35BE">
              <w:rPr>
                <w:rStyle w:val="fontstyle01"/>
                <w:color w:val="FF0000"/>
              </w:rPr>
              <w:t>上升</w:t>
            </w:r>
          </w:p>
        </w:tc>
      </w:tr>
      <w:tr w:rsidR="0089090B" w14:paraId="75899C86" w14:textId="77777777" w:rsidTr="00890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74" w:type="dxa"/>
            <w:vAlign w:val="center"/>
          </w:tcPr>
          <w:p w14:paraId="5C92D482" w14:textId="4D12BD99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新颜</w:t>
            </w:r>
            <w:r>
              <w:rPr>
                <w:rStyle w:val="fontstyle01"/>
                <w:rFonts w:hint="default"/>
              </w:rPr>
              <w:t>V3</w:t>
            </w:r>
          </w:p>
        </w:tc>
        <w:tc>
          <w:tcPr>
            <w:tcW w:w="2074" w:type="dxa"/>
            <w:vAlign w:val="center"/>
          </w:tcPr>
          <w:p w14:paraId="07EF692E" w14:textId="09C5EC94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下降</w:t>
            </w:r>
          </w:p>
        </w:tc>
        <w:tc>
          <w:tcPr>
            <w:tcW w:w="2074" w:type="dxa"/>
            <w:vAlign w:val="center"/>
          </w:tcPr>
          <w:p w14:paraId="06A2B70C" w14:textId="044A60B6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2B54F6B7" w14:textId="2D46C131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</w:tr>
      <w:tr w:rsidR="0089090B" w14:paraId="73A9F5BC" w14:textId="77777777" w:rsidTr="0089090B">
        <w:tc>
          <w:tcPr>
            <w:tcW w:w="2074" w:type="dxa"/>
            <w:vAlign w:val="center"/>
          </w:tcPr>
          <w:p w14:paraId="68184158" w14:textId="29051600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复贷融合分</w:t>
            </w:r>
            <w:r>
              <w:rPr>
                <w:rStyle w:val="fontstyle01"/>
                <w:rFonts w:hint="default"/>
              </w:rPr>
              <w:t>V2</w:t>
            </w:r>
            <w:r>
              <w:rPr>
                <w:rStyle w:val="fontstyle01"/>
              </w:rPr>
              <w:t>(有运营商)</w:t>
            </w:r>
          </w:p>
        </w:tc>
        <w:tc>
          <w:tcPr>
            <w:tcW w:w="2074" w:type="dxa"/>
            <w:vAlign w:val="center"/>
          </w:tcPr>
          <w:p w14:paraId="058FC469" w14:textId="3FBE91E2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下降</w:t>
            </w:r>
          </w:p>
        </w:tc>
        <w:tc>
          <w:tcPr>
            <w:tcW w:w="2074" w:type="dxa"/>
            <w:vAlign w:val="center"/>
          </w:tcPr>
          <w:p w14:paraId="776E91C9" w14:textId="35A6C6C7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67DBBB36" w14:textId="730F8079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</w:tr>
      <w:tr w:rsidR="0089090B" w14:paraId="73B74DFB" w14:textId="77777777" w:rsidTr="00890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74" w:type="dxa"/>
            <w:vAlign w:val="center"/>
          </w:tcPr>
          <w:p w14:paraId="4F07873B" w14:textId="5E194BBE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首贷去运营商模型</w:t>
            </w:r>
          </w:p>
        </w:tc>
        <w:tc>
          <w:tcPr>
            <w:tcW w:w="2074" w:type="dxa"/>
            <w:vAlign w:val="center"/>
          </w:tcPr>
          <w:p w14:paraId="6EDBBE25" w14:textId="1BC2ECE6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下降</w:t>
            </w:r>
          </w:p>
        </w:tc>
        <w:tc>
          <w:tcPr>
            <w:tcW w:w="2074" w:type="dxa"/>
            <w:vAlign w:val="center"/>
          </w:tcPr>
          <w:p w14:paraId="7F1A77DD" w14:textId="3D87F0A4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下降</w:t>
            </w:r>
          </w:p>
        </w:tc>
        <w:tc>
          <w:tcPr>
            <w:tcW w:w="2074" w:type="dxa"/>
            <w:vAlign w:val="center"/>
          </w:tcPr>
          <w:p w14:paraId="3575652D" w14:textId="3A6DE84A" w:rsidR="0089090B" w:rsidRDefault="0089090B" w:rsidP="0089090B">
            <w:pPr>
              <w:jc w:val="center"/>
              <w:rPr>
                <w:rStyle w:val="fontstyle01"/>
                <w:rFonts w:hint="default"/>
              </w:rPr>
            </w:pPr>
            <w:r w:rsidRPr="006D35BE">
              <w:rPr>
                <w:rStyle w:val="fontstyle01"/>
                <w:color w:val="00B050"/>
              </w:rPr>
              <w:t>下降</w:t>
            </w:r>
          </w:p>
        </w:tc>
      </w:tr>
      <w:tr w:rsidR="006D35BE" w14:paraId="698D7B54" w14:textId="77777777" w:rsidTr="0089090B">
        <w:tc>
          <w:tcPr>
            <w:tcW w:w="2074" w:type="dxa"/>
            <w:vAlign w:val="center"/>
          </w:tcPr>
          <w:p w14:paraId="2C6F1083" w14:textId="2DD68A39" w:rsidR="006D35BE" w:rsidRDefault="006D35BE" w:rsidP="0089090B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冰鉴</w:t>
            </w:r>
          </w:p>
        </w:tc>
        <w:tc>
          <w:tcPr>
            <w:tcW w:w="2074" w:type="dxa"/>
            <w:vAlign w:val="center"/>
          </w:tcPr>
          <w:p w14:paraId="3BD92A63" w14:textId="7B775B5F" w:rsidR="006D35BE" w:rsidRDefault="006D35BE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下降</w:t>
            </w:r>
          </w:p>
        </w:tc>
        <w:tc>
          <w:tcPr>
            <w:tcW w:w="2074" w:type="dxa"/>
            <w:vAlign w:val="center"/>
          </w:tcPr>
          <w:p w14:paraId="153BE5AB" w14:textId="6036574A" w:rsidR="006D35BE" w:rsidRDefault="006D35BE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35E69276" w14:textId="45C3A2BB" w:rsidR="006D35BE" w:rsidRPr="006D35BE" w:rsidRDefault="006D35BE" w:rsidP="0089090B">
            <w:pPr>
              <w:jc w:val="center"/>
              <w:rPr>
                <w:rStyle w:val="fontstyle01"/>
                <w:rFonts w:hint="default"/>
                <w:color w:val="auto"/>
              </w:rPr>
            </w:pPr>
            <w:r w:rsidRPr="006D35BE">
              <w:rPr>
                <w:rStyle w:val="fontstyle01"/>
                <w:color w:val="auto"/>
              </w:rPr>
              <w:t>无</w:t>
            </w:r>
          </w:p>
        </w:tc>
      </w:tr>
      <w:tr w:rsidR="006D35BE" w14:paraId="0DA4AE89" w14:textId="77777777" w:rsidTr="00890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74" w:type="dxa"/>
            <w:vAlign w:val="center"/>
          </w:tcPr>
          <w:p w14:paraId="6AD491A6" w14:textId="5C45E20F" w:rsidR="006D35BE" w:rsidRDefault="006D35BE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探知</w:t>
            </w:r>
          </w:p>
        </w:tc>
        <w:tc>
          <w:tcPr>
            <w:tcW w:w="2074" w:type="dxa"/>
            <w:vAlign w:val="center"/>
          </w:tcPr>
          <w:p w14:paraId="77E48BEE" w14:textId="2251FB4F" w:rsidR="006D35BE" w:rsidRDefault="006D35BE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15D928C4" w14:textId="42AE4D28" w:rsidR="006D35BE" w:rsidRDefault="006D35BE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上升</w:t>
            </w:r>
          </w:p>
        </w:tc>
        <w:tc>
          <w:tcPr>
            <w:tcW w:w="2074" w:type="dxa"/>
            <w:vAlign w:val="center"/>
          </w:tcPr>
          <w:p w14:paraId="46FDB20E" w14:textId="28916034" w:rsidR="006D35BE" w:rsidRPr="006D35BE" w:rsidRDefault="006D35BE" w:rsidP="0089090B">
            <w:pPr>
              <w:jc w:val="center"/>
              <w:rPr>
                <w:rStyle w:val="fontstyle01"/>
                <w:rFonts w:hint="default"/>
                <w:color w:val="auto"/>
              </w:rPr>
            </w:pPr>
            <w:r w:rsidRPr="006D35BE">
              <w:rPr>
                <w:rStyle w:val="fontstyle01"/>
                <w:color w:val="FF0000"/>
              </w:rPr>
              <w:t>上升</w:t>
            </w:r>
          </w:p>
        </w:tc>
      </w:tr>
      <w:tr w:rsidR="006D35BE" w14:paraId="7428A4FF" w14:textId="77777777" w:rsidTr="0089090B">
        <w:tc>
          <w:tcPr>
            <w:tcW w:w="2074" w:type="dxa"/>
            <w:vAlign w:val="center"/>
          </w:tcPr>
          <w:p w14:paraId="7554BD3E" w14:textId="2936E6E3" w:rsidR="006D35BE" w:rsidRDefault="006D35BE" w:rsidP="0089090B">
            <w:pPr>
              <w:jc w:val="center"/>
              <w:rPr>
                <w:rStyle w:val="fontstyle01"/>
              </w:rPr>
            </w:pPr>
            <w:r w:rsidRPr="006D35BE">
              <w:rPr>
                <w:rStyle w:val="fontstyle01"/>
              </w:rPr>
              <w:t>融</w:t>
            </w:r>
            <w:r w:rsidRPr="006D35BE">
              <w:rPr>
                <w:rStyle w:val="fontstyle01"/>
                <w:rFonts w:hint="default"/>
              </w:rPr>
              <w:t>360首贷融合模型</w:t>
            </w:r>
          </w:p>
        </w:tc>
        <w:tc>
          <w:tcPr>
            <w:tcW w:w="2074" w:type="dxa"/>
            <w:vAlign w:val="center"/>
          </w:tcPr>
          <w:p w14:paraId="4EECDE85" w14:textId="307CE083" w:rsidR="006D35BE" w:rsidRDefault="006D35BE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70217CD7" w14:textId="3F29911E" w:rsidR="006D35BE" w:rsidRDefault="006D35BE" w:rsidP="0089090B">
            <w:pPr>
              <w:jc w:val="center"/>
              <w:rPr>
                <w:rStyle w:val="fontstyle01"/>
                <w:rFonts w:hint="default"/>
              </w:rPr>
            </w:pPr>
            <w:r>
              <w:rPr>
                <w:rStyle w:val="fontstyle01"/>
              </w:rPr>
              <w:t>无</w:t>
            </w:r>
          </w:p>
        </w:tc>
        <w:tc>
          <w:tcPr>
            <w:tcW w:w="2074" w:type="dxa"/>
            <w:vAlign w:val="center"/>
          </w:tcPr>
          <w:p w14:paraId="4FBF2CDB" w14:textId="0CF653E4" w:rsidR="006D35BE" w:rsidRPr="006D35BE" w:rsidRDefault="006D35BE" w:rsidP="0089090B">
            <w:pPr>
              <w:jc w:val="center"/>
              <w:rPr>
                <w:rStyle w:val="fontstyle01"/>
                <w:rFonts w:hint="default"/>
                <w:color w:val="auto"/>
              </w:rPr>
            </w:pPr>
            <w:r>
              <w:rPr>
                <w:rStyle w:val="fontstyle01"/>
                <w:color w:val="auto"/>
              </w:rPr>
              <w:t>无</w:t>
            </w:r>
          </w:p>
        </w:tc>
      </w:tr>
    </w:tbl>
    <w:p w14:paraId="7758D07A" w14:textId="2542CBB6" w:rsidR="005C3A51" w:rsidRDefault="005C3A51">
      <w:pPr>
        <w:rPr>
          <w:rStyle w:val="fontstyle01"/>
        </w:rPr>
      </w:pPr>
    </w:p>
    <w:p w14:paraId="0E8DD478" w14:textId="4192196A" w:rsidR="005C3A51" w:rsidRDefault="005C3A51">
      <w:pPr>
        <w:rPr>
          <w:rStyle w:val="fontstyle01"/>
          <w:rFonts w:hint="default"/>
        </w:rPr>
      </w:pPr>
      <w:r>
        <w:rPr>
          <w:rStyle w:val="fontstyle01"/>
        </w:rPr>
        <w:t>细节展示:</w:t>
      </w:r>
    </w:p>
    <w:p w14:paraId="1CE5D58C" w14:textId="1A454810" w:rsidR="005C3A51" w:rsidRDefault="006D35BE">
      <w:pPr>
        <w:rPr>
          <w:rStyle w:val="fontstyle01"/>
          <w:rFonts w:hint="default"/>
        </w:rPr>
      </w:pPr>
      <w:r>
        <w:rPr>
          <w:rStyle w:val="fontstyle01"/>
        </w:rPr>
        <w:t>有上升趋势的模型分:</w:t>
      </w:r>
    </w:p>
    <w:p w14:paraId="6EEA3B71" w14:textId="46718B7B" w:rsidR="006D35BE" w:rsidRDefault="006D35BE">
      <w:pPr>
        <w:rPr>
          <w:rStyle w:val="fontstyle01"/>
          <w:rFonts w:hint="default"/>
        </w:rPr>
      </w:pPr>
      <w:r>
        <w:rPr>
          <w:rStyle w:val="fontstyle01"/>
          <w:rFonts w:hint="default"/>
          <w:noProof/>
        </w:rPr>
        <w:drawing>
          <wp:inline distT="0" distB="0" distL="0" distR="0" wp14:anchorId="2639E4D2" wp14:editId="527C3AE2">
            <wp:extent cx="5266055" cy="17570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0C820" w14:textId="30CC93F0" w:rsidR="006D35BE" w:rsidRDefault="006D35BE">
      <w:pPr>
        <w:rPr>
          <w:rStyle w:val="fontstyle01"/>
          <w:rFonts w:hint="default"/>
        </w:rPr>
      </w:pPr>
      <w:r>
        <w:rPr>
          <w:rStyle w:val="fontstyle01"/>
          <w:rFonts w:hint="default"/>
          <w:noProof/>
        </w:rPr>
        <w:lastRenderedPageBreak/>
        <w:drawing>
          <wp:inline distT="0" distB="0" distL="0" distR="0" wp14:anchorId="40B12427" wp14:editId="27893A21">
            <wp:extent cx="5266055" cy="175704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42080" w14:textId="4FD1D9C1" w:rsidR="006D35BE" w:rsidRDefault="006D35BE">
      <w:pPr>
        <w:rPr>
          <w:rStyle w:val="fontstyle01"/>
          <w:rFonts w:hint="default"/>
        </w:rPr>
      </w:pPr>
      <w:r>
        <w:rPr>
          <w:rStyle w:val="fontstyle01"/>
          <w:rFonts w:hint="default"/>
          <w:noProof/>
        </w:rPr>
        <w:drawing>
          <wp:inline distT="0" distB="0" distL="0" distR="0" wp14:anchorId="25073546" wp14:editId="4B63AAAC">
            <wp:extent cx="5266055" cy="175704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72E80" w14:textId="43965400" w:rsidR="006D35BE" w:rsidRDefault="006D35BE">
      <w:pPr>
        <w:rPr>
          <w:rStyle w:val="fontstyle01"/>
        </w:rPr>
      </w:pPr>
      <w:r>
        <w:rPr>
          <w:rStyle w:val="fontstyle01"/>
          <w:rFonts w:hint="default"/>
          <w:noProof/>
        </w:rPr>
        <w:drawing>
          <wp:inline distT="0" distB="0" distL="0" distR="0" wp14:anchorId="2FF866D0" wp14:editId="2A04E79B">
            <wp:extent cx="5266055" cy="17570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6C37B" w14:textId="468E8499" w:rsidR="006D35BE" w:rsidRDefault="006D35BE">
      <w:pPr>
        <w:rPr>
          <w:rStyle w:val="fontstyle01"/>
          <w:rFonts w:hint="default"/>
        </w:rPr>
      </w:pPr>
      <w:r>
        <w:rPr>
          <w:rStyle w:val="fontstyle01"/>
        </w:rPr>
        <w:t>有下降趋势的模型分:</w:t>
      </w:r>
    </w:p>
    <w:p w14:paraId="6481C589" w14:textId="2A9915A2" w:rsidR="006D35BE" w:rsidRPr="006D35BE" w:rsidRDefault="009D088C">
      <w:pPr>
        <w:rPr>
          <w:rStyle w:val="fontstyle01"/>
        </w:rPr>
      </w:pPr>
      <w:r>
        <w:rPr>
          <w:rStyle w:val="fontstyle01"/>
          <w:rFonts w:hint="default"/>
          <w:noProof/>
        </w:rPr>
        <w:drawing>
          <wp:inline distT="0" distB="0" distL="0" distR="0" wp14:anchorId="07E352E4" wp14:editId="564B8779">
            <wp:extent cx="5266055" cy="175704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2CAA1" w14:textId="0B5E9ACB" w:rsidR="005C3A51" w:rsidRDefault="009D088C">
      <w:pPr>
        <w:rPr>
          <w:rStyle w:val="fontstyle01"/>
          <w:rFonts w:hint="default"/>
        </w:rPr>
      </w:pPr>
      <w:r>
        <w:rPr>
          <w:rStyle w:val="fontstyle01"/>
          <w:rFonts w:hint="default"/>
          <w:noProof/>
        </w:rPr>
        <w:lastRenderedPageBreak/>
        <w:drawing>
          <wp:inline distT="0" distB="0" distL="0" distR="0" wp14:anchorId="78E5824D" wp14:editId="14B8AA01">
            <wp:extent cx="5266055" cy="175704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E2405" w14:textId="37FBC35A" w:rsidR="005C3A51" w:rsidRDefault="009D088C">
      <w:pPr>
        <w:rPr>
          <w:rStyle w:val="fontstyle01"/>
          <w:rFonts w:hint="default"/>
        </w:rPr>
      </w:pPr>
      <w:r>
        <w:rPr>
          <w:rStyle w:val="fontstyle01"/>
          <w:rFonts w:hint="default"/>
          <w:noProof/>
        </w:rPr>
        <w:drawing>
          <wp:inline distT="0" distB="0" distL="0" distR="0" wp14:anchorId="2AD94310" wp14:editId="6B83BD22">
            <wp:extent cx="5266055" cy="175704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3D296" w14:textId="2175FED0" w:rsidR="005C3A51" w:rsidRDefault="009D088C">
      <w:pPr>
        <w:rPr>
          <w:rStyle w:val="fontstyle01"/>
          <w:rFonts w:hint="default"/>
        </w:rPr>
      </w:pPr>
      <w:r>
        <w:rPr>
          <w:rStyle w:val="fontstyle01"/>
          <w:rFonts w:hint="default"/>
          <w:noProof/>
        </w:rPr>
        <w:drawing>
          <wp:inline distT="0" distB="0" distL="0" distR="0" wp14:anchorId="0ADDF6B1" wp14:editId="3F6B07B6">
            <wp:extent cx="5266055" cy="175704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D3C44" w14:textId="7923D815" w:rsidR="009D088C" w:rsidRDefault="009D088C">
      <w:pPr>
        <w:rPr>
          <w:rStyle w:val="fontstyle01"/>
        </w:rPr>
      </w:pPr>
      <w:r>
        <w:rPr>
          <w:rStyle w:val="fontstyle01"/>
          <w:rFonts w:hint="default"/>
          <w:noProof/>
        </w:rPr>
        <w:drawing>
          <wp:inline distT="0" distB="0" distL="0" distR="0" wp14:anchorId="17AB5E41" wp14:editId="4EE9C47D">
            <wp:extent cx="5266055" cy="175704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E9E48" w14:textId="77777777" w:rsidR="00E054ED" w:rsidRDefault="00E054ED">
      <w:pPr>
        <w:rPr>
          <w:rStyle w:val="fontstyle01"/>
          <w:rFonts w:hint="default"/>
        </w:rPr>
      </w:pPr>
    </w:p>
    <w:p w14:paraId="26DA548D" w14:textId="77777777" w:rsidR="00E054ED" w:rsidRDefault="00E054ED">
      <w:pPr>
        <w:rPr>
          <w:rStyle w:val="fontstyle01"/>
          <w:rFonts w:hint="default"/>
        </w:rPr>
      </w:pPr>
    </w:p>
    <w:p w14:paraId="5F1F1A39" w14:textId="77777777" w:rsidR="00E054ED" w:rsidRDefault="00E054ED">
      <w:pPr>
        <w:rPr>
          <w:rStyle w:val="fontstyle01"/>
          <w:rFonts w:hint="default"/>
        </w:rPr>
      </w:pPr>
    </w:p>
    <w:p w14:paraId="2ECED752" w14:textId="77777777" w:rsidR="00E054ED" w:rsidRDefault="00E054ED">
      <w:pPr>
        <w:rPr>
          <w:rStyle w:val="fontstyle01"/>
          <w:rFonts w:hint="default"/>
        </w:rPr>
      </w:pPr>
    </w:p>
    <w:p w14:paraId="096FDCA2" w14:textId="77777777" w:rsidR="00E054ED" w:rsidRDefault="00E054ED">
      <w:pPr>
        <w:rPr>
          <w:rStyle w:val="fontstyle01"/>
          <w:rFonts w:hint="default"/>
        </w:rPr>
      </w:pPr>
    </w:p>
    <w:p w14:paraId="1881E391" w14:textId="77777777" w:rsidR="00E054ED" w:rsidRDefault="00E054ED">
      <w:pPr>
        <w:rPr>
          <w:rStyle w:val="fontstyle01"/>
          <w:rFonts w:hint="default"/>
        </w:rPr>
      </w:pPr>
    </w:p>
    <w:p w14:paraId="15777871" w14:textId="77777777" w:rsidR="00E054ED" w:rsidRDefault="00E054ED">
      <w:pPr>
        <w:rPr>
          <w:rStyle w:val="fontstyle01"/>
          <w:rFonts w:hint="default"/>
        </w:rPr>
      </w:pPr>
    </w:p>
    <w:p w14:paraId="73B7834B" w14:textId="77777777" w:rsidR="00E054ED" w:rsidRDefault="00E054ED">
      <w:pPr>
        <w:rPr>
          <w:rStyle w:val="fontstyle01"/>
          <w:rFonts w:hint="default"/>
        </w:rPr>
      </w:pPr>
    </w:p>
    <w:p w14:paraId="171B8662" w14:textId="7B38E060" w:rsidR="00544FE8" w:rsidRPr="00395F08" w:rsidRDefault="005C3A51">
      <w:pPr>
        <w:rPr>
          <w:rFonts w:ascii="等线" w:eastAsia="等线" w:hAnsi="等线" w:hint="eastAsia"/>
          <w:color w:val="000000"/>
          <w:sz w:val="22"/>
        </w:rPr>
      </w:pPr>
      <w:r>
        <w:rPr>
          <w:rStyle w:val="fontstyle01"/>
        </w:rPr>
        <w:lastRenderedPageBreak/>
        <w:t>模型特征</w:t>
      </w:r>
      <w:r>
        <w:rPr>
          <w:rStyle w:val="fontstyle01"/>
          <w:rFonts w:hint="default"/>
        </w:rPr>
        <w:t>VLM</w:t>
      </w:r>
    </w:p>
    <w:p w14:paraId="7721E835" w14:textId="599C0D0D" w:rsidR="00544FE8" w:rsidRDefault="00544FE8">
      <w:r>
        <w:rPr>
          <w:rFonts w:hint="eastAsia"/>
        </w:rPr>
        <w:t>整体结论:</w:t>
      </w:r>
    </w:p>
    <w:p w14:paraId="52AD936C" w14:textId="0A86E7F9" w:rsidR="00544FE8" w:rsidRDefault="00283EC0">
      <w:r>
        <w:rPr>
          <w:rFonts w:hint="eastAsia"/>
        </w:rPr>
        <w:t>百融:</w:t>
      </w:r>
      <w:r>
        <w:t xml:space="preserve"> </w:t>
      </w:r>
      <w:r>
        <w:rPr>
          <w:rFonts w:hint="eastAsia"/>
        </w:rPr>
        <w:t>大部分特征比较平稳,</w:t>
      </w:r>
      <w:r>
        <w:t xml:space="preserve"> </w:t>
      </w:r>
      <w:r>
        <w:rPr>
          <w:rFonts w:hint="eastAsia"/>
        </w:rPr>
        <w:t>没有什么变化.</w:t>
      </w:r>
    </w:p>
    <w:p w14:paraId="747DED0F" w14:textId="77777777" w:rsidR="00283EC0" w:rsidRDefault="00283EC0">
      <w:bookmarkStart w:id="0" w:name="_GoBack"/>
      <w:bookmarkEnd w:id="0"/>
    </w:p>
    <w:p w14:paraId="030040B7" w14:textId="3BBF4CED" w:rsidR="00544FE8" w:rsidRDefault="00544FE8"/>
    <w:p w14:paraId="34F6EC87" w14:textId="489AACB0" w:rsidR="00544FE8" w:rsidRDefault="00544FE8">
      <w:pPr>
        <w:rPr>
          <w:rFonts w:hint="eastAsia"/>
        </w:rPr>
      </w:pPr>
      <w:r>
        <w:rPr>
          <w:rFonts w:hint="eastAsia"/>
        </w:rPr>
        <w:t>细节展示:</w:t>
      </w:r>
    </w:p>
    <w:p w14:paraId="1FA5D912" w14:textId="38854EA6" w:rsidR="00D93DC1" w:rsidRDefault="00D93DC1"/>
    <w:p w14:paraId="6D26F83D" w14:textId="21309D3C" w:rsidR="00D93DC1" w:rsidRDefault="00D93DC1"/>
    <w:sectPr w:rsidR="00D93D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DF"/>
    <w:rsid w:val="000959BC"/>
    <w:rsid w:val="001E0F24"/>
    <w:rsid w:val="002526DF"/>
    <w:rsid w:val="00283EC0"/>
    <w:rsid w:val="00395F08"/>
    <w:rsid w:val="00544FE8"/>
    <w:rsid w:val="005C3A51"/>
    <w:rsid w:val="006D35BE"/>
    <w:rsid w:val="0089090B"/>
    <w:rsid w:val="009D088C"/>
    <w:rsid w:val="00B42678"/>
    <w:rsid w:val="00D93DC1"/>
    <w:rsid w:val="00E054ED"/>
    <w:rsid w:val="00E6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636DD"/>
  <w15:chartTrackingRefBased/>
  <w15:docId w15:val="{DC8AF576-041C-42DB-9F05-23F73F3B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E0F24"/>
    <w:rPr>
      <w:rFonts w:ascii="等线" w:eastAsia="等线" w:hAnsi="等线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1E0F2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styleId="a3">
    <w:name w:val="Table Grid"/>
    <w:basedOn w:val="a1"/>
    <w:uiPriority w:val="39"/>
    <w:rsid w:val="0089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89090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89090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13141462249@163.com</dc:creator>
  <cp:keywords/>
  <dc:description/>
  <cp:lastModifiedBy>13141462249@163.com</cp:lastModifiedBy>
  <cp:revision>9</cp:revision>
  <dcterms:created xsi:type="dcterms:W3CDTF">2019-07-29T04:55:00Z</dcterms:created>
  <dcterms:modified xsi:type="dcterms:W3CDTF">2019-07-29T06:10:00Z</dcterms:modified>
</cp:coreProperties>
</file>